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131CC" w14:textId="74CCBA30" w:rsidR="00C02D68" w:rsidRPr="00C02D68" w:rsidRDefault="00C02D68" w:rsidP="00445A6A">
      <w:pPr>
        <w:spacing w:after="240"/>
        <w:jc w:val="center"/>
        <w:rPr>
          <w:rFonts w:ascii="IRPooya" w:hAnsi="IRPooya" w:cs="B Titr"/>
          <w:b/>
          <w:bCs/>
          <w:color w:val="000000" w:themeColor="text1"/>
          <w:sz w:val="24"/>
          <w:szCs w:val="24"/>
          <w:rtl/>
        </w:rPr>
      </w:pPr>
      <w:r w:rsidRPr="00C02D68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>«تدوین نظام (مدل) بهینه مشارکت ذینفعان (کسورپردازان و حقوق‌بگیران) در صندوق بازنشستگی کشوری»</w:t>
      </w:r>
    </w:p>
    <w:p w14:paraId="473E39B6" w14:textId="77777777" w:rsidR="00C02D68" w:rsidRPr="00C02D68" w:rsidRDefault="00C02D68" w:rsidP="00C02D68">
      <w:pPr>
        <w:rPr>
          <w:sz w:val="26"/>
          <w:rtl/>
        </w:rPr>
      </w:pPr>
      <w:r w:rsidRPr="00C02D68">
        <w:rPr>
          <w:rFonts w:hint="cs"/>
          <w:sz w:val="26"/>
          <w:rtl/>
        </w:rPr>
        <w:t>صندوق‌های بازنشستگی به نهادهایی بین نسلی که در گستره‌های متعدد و وسیعی حضور داشته و اثرگذار هستند، نیازمند «الزامات و فرایندهایی» هستند تا به طور اثربخش و کارا اداره شوند. در پی دهه‌ها تجربه و آزمون رویه‌ها و روش‌ها مختلف در اداره صندوق‌های بازنشستگی عمومی، یکی از الزامات و مؤلفه‌های تعیین‌کننده در توفیق صندوق‌های بازنشستگی، «اداره مشارکتی» آنهاست؛ به گونه‌ای است که مفهوم «سه‌جانبه‌گرایی» یکی از مفاهیم شناخته شده و قدیمی در ادبیات صندوق‌های بازنشستگی به شمار رفته و ناظر بر لزوم مشارکت مشترکان در اداره صندوق بازنشستگی است.</w:t>
      </w:r>
    </w:p>
    <w:p w14:paraId="3938E2BE" w14:textId="77777777" w:rsidR="00C02D68" w:rsidRPr="00C02D68" w:rsidRDefault="00C02D68" w:rsidP="00C02D68">
      <w:pPr>
        <w:rPr>
          <w:sz w:val="26"/>
          <w:rtl/>
          <w:lang w:bidi="fa-IR"/>
        </w:rPr>
      </w:pPr>
      <w:r w:rsidRPr="00C02D68">
        <w:rPr>
          <w:rFonts w:hint="cs"/>
          <w:sz w:val="26"/>
          <w:rtl/>
        </w:rPr>
        <w:t>از سوی دیگر در پی تلاش‌ها و فعالیت‌های اتحادیه بین‌المللی تأمین اجتماعی (</w:t>
      </w:r>
      <w:r w:rsidRPr="00C02D68">
        <w:rPr>
          <w:rFonts w:asciiTheme="majorBidi" w:hAnsiTheme="majorBidi" w:cstheme="majorBidi"/>
          <w:sz w:val="24"/>
          <w:szCs w:val="24"/>
        </w:rPr>
        <w:t>ISSA</w:t>
      </w:r>
      <w:r w:rsidRPr="00C02D68">
        <w:rPr>
          <w:rFonts w:hint="cs"/>
          <w:sz w:val="26"/>
          <w:rtl/>
          <w:lang w:bidi="fa-IR"/>
        </w:rPr>
        <w:t>)، دستورالعملی با عنوان «حکمرانی خوب» تدوین شده و توسط آن اتحادیه به سازمان‌ها و صندوق‌های عضو پیشنهاد شده است. این دستورالعمل که به عنوان راهنمای مدیریت و اداره صندوق‌های بازنشستگی به شمار می‌رود، بر پایه 5 اصل بنا شده که یکی از آنها مشارکت است. بنابراین از نظر نهاد تخصصی صندوق‌های بازنشستگی، برای اداره کارآمد و اثربخش صندوق‌ها، طراحی و تعبیه فرایندها و سازوکارهای مشارکت مشترکان در اداره صندوق از جمله ضرورت‌های حکمرانی خوب به شمار می رود.</w:t>
      </w:r>
    </w:p>
    <w:p w14:paraId="565F74E1" w14:textId="38C1C80F" w:rsidR="00C02D68" w:rsidRDefault="00C02D68" w:rsidP="00C02D68">
      <w:pPr>
        <w:rPr>
          <w:sz w:val="26"/>
          <w:rtl/>
          <w:lang w:bidi="fa-IR"/>
        </w:rPr>
      </w:pPr>
      <w:r w:rsidRPr="00C02D68">
        <w:rPr>
          <w:rFonts w:hint="cs"/>
          <w:sz w:val="26"/>
          <w:rtl/>
          <w:lang w:bidi="fa-IR"/>
        </w:rPr>
        <w:t>از دیگر سو، طی دهه‌های اخیر صندوق بازنشستگی کشوری تلاش کرده تا از ظرفیت و توانمندی‌های جامعه هدف خود بهره گرفته تا با استفاده از تجربه ایشان، زمینه بهبود سیاست‌ها را فراهم آورد. اما با وجود تلاش‌ها و اقدامات مختلف، این مهم هنوز سامانی نظام‌مند به خود نیافته و در نتیجه مشارکت مشترکان در صندوق بازنشستگی کشوری «مسأله‌ای پیش روی مدیریت صندوق» می‌باشد. بر این اساس، طرح حاضر به «چگونگی مشارکت» مشترکان (و نه ضرورت آن) خواهد پرداخت. مرور پیشینه و ارزیابی انتقادی آن، بازخوانی تجارب مشابه، شناسایی الزامات حرفه‌ای و حقوقی، سازماندهی و پیش‌نیازهای لازم و بالاخره فرایند مشارکت مشترکان در صندوق بازنشستگی کشوری پرسش‌های اصلی این مطالعه هستند.</w:t>
      </w:r>
    </w:p>
    <w:p w14:paraId="12841180" w14:textId="76735CEC" w:rsidR="003C18C1" w:rsidRPr="003C18C1" w:rsidRDefault="008A7469" w:rsidP="00025F3D">
      <w:pPr>
        <w:rPr>
          <w:sz w:val="26"/>
          <w:rtl/>
          <w:lang w:bidi="fa-IR"/>
        </w:rPr>
      </w:pPr>
      <w:r>
        <w:rPr>
          <w:rFonts w:hint="cs"/>
          <w:sz w:val="26"/>
          <w:rtl/>
          <w:lang w:bidi="fa-IR"/>
        </w:rPr>
        <w:t xml:space="preserve">لازم به ذکر است که </w:t>
      </w:r>
      <w:r w:rsidR="00AB5832">
        <w:rPr>
          <w:rFonts w:hint="cs"/>
          <w:sz w:val="26"/>
          <w:rtl/>
          <w:lang w:bidi="fa-IR"/>
        </w:rPr>
        <w:t>یکی از مهم‏ترین الزامات این طرح تعیین حدود و ثغور مشارکت مشترکان است به‏</w:t>
      </w:r>
      <w:r w:rsidR="00AB5832">
        <w:rPr>
          <w:sz w:val="26"/>
          <w:lang w:bidi="fa-IR"/>
        </w:rPr>
        <w:t>‎</w:t>
      </w:r>
      <w:r w:rsidR="00AB5832">
        <w:rPr>
          <w:rFonts w:hint="cs"/>
          <w:sz w:val="26"/>
          <w:rtl/>
          <w:lang w:bidi="fa-IR"/>
        </w:rPr>
        <w:t>نحوی‏که ضمن حفظ تفکیک ساختار مدیریتی صندوق از مشارکت‏جویان موجبات حضور آنها در تصمیم‏سازی‏ها و یا سایر ابعاد مشارکت فراهم آید و به رضایت حداکثری آنها منجر شود</w:t>
      </w:r>
      <w:r w:rsidR="00025F3D">
        <w:rPr>
          <w:rFonts w:hint="cs"/>
          <w:sz w:val="26"/>
          <w:rtl/>
          <w:lang w:bidi="fa-IR"/>
        </w:rPr>
        <w:t xml:space="preserve">. </w:t>
      </w:r>
    </w:p>
    <w:sectPr w:rsidR="003C18C1" w:rsidRPr="003C18C1" w:rsidSect="00E444EF">
      <w:headerReference w:type="even" r:id="rId8"/>
      <w:headerReference w:type="default" r:id="rId9"/>
      <w:footerReference w:type="default" r:id="rId10"/>
      <w:headerReference w:type="first" r:id="rId11"/>
      <w:footnotePr>
        <w:numRestart w:val="eachPage"/>
      </w:footnotePr>
      <w:pgSz w:w="12240" w:h="15840"/>
      <w:pgMar w:top="2036" w:right="1440" w:bottom="1440" w:left="1440" w:header="73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99EAE" w14:textId="77777777" w:rsidR="00D4154C" w:rsidRDefault="00D4154C" w:rsidP="000A3591">
      <w:pPr>
        <w:spacing w:after="0" w:line="240" w:lineRule="auto"/>
      </w:pPr>
      <w:r>
        <w:separator/>
      </w:r>
    </w:p>
  </w:endnote>
  <w:endnote w:type="continuationSeparator" w:id="0">
    <w:p w14:paraId="5DA29B9E" w14:textId="77777777" w:rsidR="00D4154C" w:rsidRDefault="00D4154C" w:rsidP="000A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Pooya">
    <w:altName w:val="Arial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-1846698682"/>
      <w:docPartObj>
        <w:docPartGallery w:val="Page Numbers (Bottom of Page)"/>
        <w:docPartUnique/>
      </w:docPartObj>
    </w:sdtPr>
    <w:sdtEndPr>
      <w:rPr>
        <w:noProof/>
        <w:sz w:val="16"/>
        <w:szCs w:val="20"/>
      </w:rPr>
    </w:sdtEndPr>
    <w:sdtContent>
      <w:p w14:paraId="5ECB8902" w14:textId="4EB9E63B" w:rsidR="000A3591" w:rsidRDefault="000A35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695F83">
          <w:rPr>
            <w:noProof/>
            <w:rtl/>
            <w:lang w:bidi="ar-IQ"/>
          </w:rPr>
          <w:t>2</w:t>
        </w:r>
        <w:r>
          <w:rPr>
            <w:noProof/>
          </w:rPr>
          <w:fldChar w:fldCharType="end"/>
        </w:r>
      </w:p>
    </w:sdtContent>
  </w:sdt>
  <w:p w14:paraId="44177FE5" w14:textId="77777777" w:rsidR="000A3591" w:rsidRDefault="000A3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EB592" w14:textId="77777777" w:rsidR="00D4154C" w:rsidRDefault="00D4154C" w:rsidP="000A3591">
      <w:pPr>
        <w:spacing w:after="0" w:line="240" w:lineRule="auto"/>
      </w:pPr>
      <w:r>
        <w:separator/>
      </w:r>
    </w:p>
  </w:footnote>
  <w:footnote w:type="continuationSeparator" w:id="0">
    <w:p w14:paraId="366FD5D7" w14:textId="77777777" w:rsidR="00D4154C" w:rsidRDefault="00D4154C" w:rsidP="000A3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D2DA8" w14:textId="50D2CA42" w:rsidR="00452352" w:rsidRDefault="00D4154C">
    <w:pPr>
      <w:pStyle w:val="Header"/>
    </w:pPr>
    <w:r>
      <w:rPr>
        <w:noProof/>
      </w:rPr>
      <w:pict w14:anchorId="41A631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7" o:spid="_x0000_s2050" type="#_x0000_t75" style="position:absolute;left:0;text-align:left;margin-left:0;margin-top:0;width:468pt;height:591.4pt;z-index:-251657216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9350" w:type="dxa"/>
      <w:tblInd w:w="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7"/>
      <w:gridCol w:w="1983"/>
    </w:tblGrid>
    <w:tr w:rsidR="000A3591" w14:paraId="16787260" w14:textId="77777777" w:rsidTr="00C65880">
      <w:trPr>
        <w:cantSplit/>
        <w:trHeight w:val="74"/>
      </w:trPr>
      <w:tc>
        <w:tcPr>
          <w:tcW w:w="7367" w:type="dxa"/>
          <w:vAlign w:val="center"/>
        </w:tcPr>
        <w:p w14:paraId="6BA80756" w14:textId="450557EA" w:rsidR="000A3591" w:rsidRPr="000A3591" w:rsidRDefault="000A3591" w:rsidP="000A3591">
          <w:pPr>
            <w:pStyle w:val="Header"/>
            <w:jc w:val="left"/>
            <w:rPr>
              <w:rFonts w:cs="B Traffic"/>
              <w:rtl/>
              <w:lang w:bidi="fa-IR"/>
            </w:rPr>
          </w:pPr>
          <w:r w:rsidRPr="000A3591">
            <w:rPr>
              <w:rFonts w:cs="B Traffic" w:hint="cs"/>
              <w:sz w:val="16"/>
              <w:szCs w:val="20"/>
              <w:rtl/>
              <w:lang w:bidi="fa-IR"/>
            </w:rPr>
            <w:t>اولویت‏های پژوهشی موسسه راهبردهای بازنشستگی صبا در سال 1399</w:t>
          </w:r>
        </w:p>
      </w:tc>
      <w:tc>
        <w:tcPr>
          <w:tcW w:w="1983" w:type="dxa"/>
          <w:vAlign w:val="center"/>
        </w:tcPr>
        <w:p w14:paraId="282E6228" w14:textId="16D23850" w:rsidR="000A3591" w:rsidRDefault="000A3591" w:rsidP="000A3591">
          <w:pPr>
            <w:pStyle w:val="Header"/>
            <w:jc w:val="right"/>
            <w:rPr>
              <w:rtl/>
            </w:rPr>
          </w:pPr>
          <w:r>
            <w:rPr>
              <w:noProof/>
            </w:rPr>
            <w:drawing>
              <wp:inline distT="0" distB="0" distL="0" distR="0" wp14:anchorId="19C70060" wp14:editId="42D0FA46">
                <wp:extent cx="381467" cy="481415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600" cy="495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A0195E" w14:textId="1FD7074E" w:rsidR="000A3591" w:rsidRDefault="00D4154C" w:rsidP="000A3591">
    <w:pPr>
      <w:pStyle w:val="Header"/>
      <w:tabs>
        <w:tab w:val="clear" w:pos="4680"/>
      </w:tabs>
    </w:pPr>
    <w:r>
      <w:rPr>
        <w:noProof/>
      </w:rPr>
      <w:pict w14:anchorId="173FEE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8" o:spid="_x0000_s2051" type="#_x0000_t75" style="position:absolute;left:0;text-align:left;margin-left:0;margin-top:0;width:468pt;height:591.4pt;z-index:-251656192;mso-position-horizontal:center;mso-position-horizontal-relative:margin;mso-position-vertical:center;mso-position-vertical-relative:margin" o:allowincell="f">
          <v:imagedata r:id="rId2" o:title="logo new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25567" w14:textId="3F17BBAE" w:rsidR="00452352" w:rsidRDefault="00D4154C">
    <w:pPr>
      <w:pStyle w:val="Header"/>
    </w:pPr>
    <w:r>
      <w:rPr>
        <w:noProof/>
      </w:rPr>
      <w:pict w14:anchorId="0C87C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6" o:spid="_x0000_s2049" type="#_x0000_t75" style="position:absolute;left:0;text-align:left;margin-left:0;margin-top:0;width:468pt;height:591.4pt;z-index:-251658240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D5FBD"/>
    <w:multiLevelType w:val="hybridMultilevel"/>
    <w:tmpl w:val="4426F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A4F6D"/>
    <w:multiLevelType w:val="hybridMultilevel"/>
    <w:tmpl w:val="9AAAEF94"/>
    <w:lvl w:ilvl="0" w:tplc="04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2" w15:restartNumberingAfterBreak="0">
    <w:nsid w:val="356B11FB"/>
    <w:multiLevelType w:val="hybridMultilevel"/>
    <w:tmpl w:val="DBF8449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3928766D"/>
    <w:multiLevelType w:val="hybridMultilevel"/>
    <w:tmpl w:val="1234D44E"/>
    <w:lvl w:ilvl="0" w:tplc="040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 w15:restartNumberingAfterBreak="0">
    <w:nsid w:val="50510032"/>
    <w:multiLevelType w:val="hybridMultilevel"/>
    <w:tmpl w:val="7B2CB73C"/>
    <w:lvl w:ilvl="0" w:tplc="040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5" w15:restartNumberingAfterBreak="0">
    <w:nsid w:val="72033264"/>
    <w:multiLevelType w:val="hybridMultilevel"/>
    <w:tmpl w:val="06A444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14A78"/>
    <w:multiLevelType w:val="hybridMultilevel"/>
    <w:tmpl w:val="57A606F8"/>
    <w:lvl w:ilvl="0" w:tplc="A3847114">
      <w:start w:val="1"/>
      <w:numFmt w:val="decimal"/>
      <w:lvlText w:val="%1."/>
      <w:lvlJc w:val="left"/>
      <w:pPr>
        <w:ind w:left="1080" w:hanging="360"/>
      </w:pPr>
      <w:rPr>
        <w:rFonts w:cs="B Traff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484B43"/>
    <w:multiLevelType w:val="hybridMultilevel"/>
    <w:tmpl w:val="38C65958"/>
    <w:lvl w:ilvl="0" w:tplc="04090003">
      <w:start w:val="1"/>
      <w:numFmt w:val="bullet"/>
      <w:lvlText w:val="o"/>
      <w:lvlJc w:val="left"/>
      <w:pPr>
        <w:ind w:left="95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8A"/>
    <w:rsid w:val="00004FC1"/>
    <w:rsid w:val="00012C4D"/>
    <w:rsid w:val="00016592"/>
    <w:rsid w:val="00025F3D"/>
    <w:rsid w:val="000275E2"/>
    <w:rsid w:val="00032784"/>
    <w:rsid w:val="000455C8"/>
    <w:rsid w:val="00052AAD"/>
    <w:rsid w:val="0007725C"/>
    <w:rsid w:val="00093BDF"/>
    <w:rsid w:val="0009766B"/>
    <w:rsid w:val="000A3591"/>
    <w:rsid w:val="000D2002"/>
    <w:rsid w:val="00154991"/>
    <w:rsid w:val="001754FE"/>
    <w:rsid w:val="001768B8"/>
    <w:rsid w:val="001B0D7B"/>
    <w:rsid w:val="001C4A17"/>
    <w:rsid w:val="001D3F20"/>
    <w:rsid w:val="00223589"/>
    <w:rsid w:val="00243AC3"/>
    <w:rsid w:val="002967AD"/>
    <w:rsid w:val="002B0B0A"/>
    <w:rsid w:val="003950D9"/>
    <w:rsid w:val="003C18C1"/>
    <w:rsid w:val="004130D5"/>
    <w:rsid w:val="00445A6A"/>
    <w:rsid w:val="00452352"/>
    <w:rsid w:val="004B732D"/>
    <w:rsid w:val="00522AAA"/>
    <w:rsid w:val="00553FC8"/>
    <w:rsid w:val="00676AB2"/>
    <w:rsid w:val="00695F83"/>
    <w:rsid w:val="006C2EAA"/>
    <w:rsid w:val="006E780B"/>
    <w:rsid w:val="00763070"/>
    <w:rsid w:val="008432FE"/>
    <w:rsid w:val="008908E0"/>
    <w:rsid w:val="008A1F93"/>
    <w:rsid w:val="008A7469"/>
    <w:rsid w:val="008C3498"/>
    <w:rsid w:val="008D2054"/>
    <w:rsid w:val="008D7700"/>
    <w:rsid w:val="00963C22"/>
    <w:rsid w:val="00981B8A"/>
    <w:rsid w:val="00994E5C"/>
    <w:rsid w:val="00A061E6"/>
    <w:rsid w:val="00A52F6E"/>
    <w:rsid w:val="00A64A9E"/>
    <w:rsid w:val="00A7631A"/>
    <w:rsid w:val="00A816C6"/>
    <w:rsid w:val="00AB5832"/>
    <w:rsid w:val="00B36845"/>
    <w:rsid w:val="00B47E51"/>
    <w:rsid w:val="00B72E05"/>
    <w:rsid w:val="00B74136"/>
    <w:rsid w:val="00C02D68"/>
    <w:rsid w:val="00C05F87"/>
    <w:rsid w:val="00C65880"/>
    <w:rsid w:val="00C6769B"/>
    <w:rsid w:val="00C9559A"/>
    <w:rsid w:val="00C95D96"/>
    <w:rsid w:val="00CB3676"/>
    <w:rsid w:val="00D36D14"/>
    <w:rsid w:val="00D4154C"/>
    <w:rsid w:val="00D415CE"/>
    <w:rsid w:val="00D85D46"/>
    <w:rsid w:val="00E034A4"/>
    <w:rsid w:val="00E3783A"/>
    <w:rsid w:val="00E444EF"/>
    <w:rsid w:val="00F00ABB"/>
    <w:rsid w:val="00F6143C"/>
    <w:rsid w:val="00F6603C"/>
    <w:rsid w:val="00F77BED"/>
    <w:rsid w:val="00F94B2F"/>
    <w:rsid w:val="00FB25FA"/>
    <w:rsid w:val="00FC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54579C0"/>
  <w15:chartTrackingRefBased/>
  <w15:docId w15:val="{611720BA-A565-429C-A063-B7A702D4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D96"/>
    <w:pPr>
      <w:bidi/>
      <w:jc w:val="both"/>
    </w:pPr>
    <w:rPr>
      <w:rFonts w:cs="B Mitra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592"/>
    <w:pPr>
      <w:bidi w:val="0"/>
      <w:ind w:left="720"/>
      <w:contextualSpacing/>
      <w:jc w:val="left"/>
    </w:pPr>
    <w:rPr>
      <w:rFonts w:cstheme="minorBidi"/>
      <w:szCs w:val="22"/>
    </w:rPr>
  </w:style>
  <w:style w:type="paragraph" w:styleId="Header">
    <w:name w:val="header"/>
    <w:basedOn w:val="Normal"/>
    <w:link w:val="Head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591"/>
    <w:rPr>
      <w:rFonts w:cs="B Mitra"/>
      <w:szCs w:val="26"/>
    </w:rPr>
  </w:style>
  <w:style w:type="paragraph" w:styleId="Footer">
    <w:name w:val="footer"/>
    <w:basedOn w:val="Normal"/>
    <w:link w:val="Foot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591"/>
    <w:rPr>
      <w:rFonts w:cs="B Mitra"/>
      <w:szCs w:val="26"/>
    </w:rPr>
  </w:style>
  <w:style w:type="table" w:styleId="TableGrid">
    <w:name w:val="Table Grid"/>
    <w:basedOn w:val="TableNormal"/>
    <w:uiPriority w:val="39"/>
    <w:rsid w:val="000A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C18C1"/>
    <w:pPr>
      <w:bidi w:val="0"/>
      <w:spacing w:after="0" w:line="240" w:lineRule="auto"/>
      <w:jc w:val="left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8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18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614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514DA-D3D9-44BD-9909-55C0C27E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رضا میرزا ابراهیمی</cp:lastModifiedBy>
  <cp:revision>2</cp:revision>
  <dcterms:created xsi:type="dcterms:W3CDTF">2020-06-15T10:41:00Z</dcterms:created>
  <dcterms:modified xsi:type="dcterms:W3CDTF">2020-06-15T10:41:00Z</dcterms:modified>
</cp:coreProperties>
</file>